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4D" w:rsidRPr="00E9534D" w:rsidRDefault="00E9534D" w:rsidP="00E9534D">
      <w:pPr>
        <w:shd w:val="clear" w:color="auto" w:fill="FFFFFF"/>
        <w:spacing w:after="60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  <w:lang w:eastAsia="ru-RU"/>
        </w:rPr>
      </w:pPr>
      <w:r w:rsidRPr="00E9534D">
        <w:rPr>
          <w:rFonts w:ascii="Arial" w:eastAsia="Times New Roman" w:hAnsi="Arial" w:cs="Arial"/>
          <w:color w:val="343434"/>
          <w:kern w:val="36"/>
          <w:sz w:val="48"/>
          <w:szCs w:val="48"/>
          <w:lang w:eastAsia="ru-RU"/>
        </w:rPr>
        <w:t>Инструкция по получению радиолюбительского позывного и свидетельства о регистрации РЭС</w:t>
      </w:r>
    </w:p>
    <w:p w:rsidR="00E9534D" w:rsidRPr="00E9534D" w:rsidRDefault="00E9534D" w:rsidP="00E95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Если вам интересно какой тип позывного выбрать, как качественно подготовиться к экзамену и работе в эфире, какая процедура сдачи экзамена, получения позывного, а также свидетельства о регистрации РЭС, добро пожаловать под кат.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bookmarkStart w:id="0" w:name="habracut"/>
      <w:bookmarkEnd w:id="0"/>
    </w:p>
    <w:p w:rsidR="00E9534D" w:rsidRPr="00E9534D" w:rsidRDefault="00E9534D" w:rsidP="00E9534D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953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Выбираем тип позывного</w:t>
      </w:r>
    </w:p>
    <w:p w:rsidR="00E9534D" w:rsidRPr="00E9534D" w:rsidRDefault="00E9534D" w:rsidP="00E95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>Для начала вам нужно решить, какой позывной вам нужен. Если вы пока не планируете выходить в эфир, но желаете обмениваться QSL-карточками, получите </w:t>
      </w:r>
      <w:r w:rsidRPr="00E9534D">
        <w:rPr>
          <w:rFonts w:ascii="Segoe UI" w:eastAsia="Times New Roman" w:hAnsi="Segoe UI" w:cs="Segoe UI"/>
          <w:i/>
          <w:iCs/>
          <w:color w:val="222222"/>
          <w:sz w:val="24"/>
          <w:szCs w:val="24"/>
          <w:lang w:eastAsia="ru-RU"/>
        </w:rPr>
        <w:t>позывной радио наблюдателя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, который не дает вам никаких прав, кроме возможности воспользоваться системой QSL бюро. Для получения позывного радио наблюдателя необходимо найти на сайте 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(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u w:val="single"/>
          <w:lang w:eastAsia="ru-RU"/>
        </w:rPr>
        <w:t>местного отделения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«сюда вставить гиперссылку на нашем сайте)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 заявление на образование позывного и отправить его способом, принятым в вашем отделении. 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(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u w:val="single"/>
          <w:lang w:eastAsia="ru-RU"/>
        </w:rPr>
        <w:t>Пример заявления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с гиперссылкой)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.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>Далее речь пойдёт о получении полноценного </w:t>
      </w:r>
      <w:r w:rsidRPr="00E9534D">
        <w:rPr>
          <w:rFonts w:ascii="Segoe UI" w:eastAsia="Times New Roman" w:hAnsi="Segoe UI" w:cs="Segoe UI"/>
          <w:i/>
          <w:iCs/>
          <w:color w:val="222222"/>
          <w:sz w:val="24"/>
          <w:szCs w:val="24"/>
          <w:lang w:eastAsia="ru-RU"/>
        </w:rPr>
        <w:t>позывного радиолюбителя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.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</w:p>
    <w:p w:rsidR="00E9534D" w:rsidRPr="00E9534D" w:rsidRDefault="00E9534D" w:rsidP="00E9534D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953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Выбор категории радиолюбителя</w:t>
      </w:r>
    </w:p>
    <w:p w:rsidR="00E9534D" w:rsidRPr="00E9534D" w:rsidRDefault="00E9534D" w:rsidP="00E95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>На данный момент существуют 4 радиолюбительские категории, где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1 — наивысшая, 4 — </w:t>
      </w:r>
      <w:proofErr w:type="spellStart"/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наинизшая</w:t>
      </w:r>
      <w:proofErr w:type="spellEnd"/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</w:p>
    <w:p w:rsidR="00E9534D" w:rsidRPr="00E9534D" w:rsidRDefault="00E9534D" w:rsidP="00E9534D">
      <w:pPr>
        <w:shd w:val="clear" w:color="auto" w:fill="FFFFFF"/>
        <w:spacing w:after="0" w:line="420" w:lineRule="atLeast"/>
        <w:outlineLvl w:val="4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953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4 категория</w:t>
      </w:r>
    </w:p>
    <w:p w:rsidR="00E9534D" w:rsidRPr="00E9534D" w:rsidRDefault="00E9534D" w:rsidP="00E95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>Радиолюбителям 4 категории разрешена работа на всех УКВ диапазонах с максимальной мощностью 5 Ватт. Подходит для охотников, рыболовов, любителей прогулок и просто любителей пообщаться. Несмотря на это на радиолюбителей 4 категории распространяются все правила работы в радиоэфире, включая обязательную передачу позывного сигнала. Альтернатива четвертой категории – безлицензионные радиостанции диапазона PMR (466 МГц, 0,5 Вт) или LPD (433 МГц, 0,01 Вт), при использовании которых никаких экзаменов сдавать не нужно и никаких требований при работе в эфире выполнять также не нужно.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</w:p>
    <w:p w:rsidR="00E9534D" w:rsidRPr="00E9534D" w:rsidRDefault="00E9534D" w:rsidP="00E9534D">
      <w:pPr>
        <w:shd w:val="clear" w:color="auto" w:fill="FFFFFF"/>
        <w:spacing w:after="0" w:line="420" w:lineRule="atLeast"/>
        <w:outlineLvl w:val="4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953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3 категория</w:t>
      </w:r>
    </w:p>
    <w:p w:rsidR="00E9534D" w:rsidRPr="00E9534D" w:rsidRDefault="00E9534D" w:rsidP="00E95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>Категория для начинающих. Доступны все УКВ диапазоны с максимальной мощностью 5 Ватт и некоторые диапазоны КВ с мощностью 10 Ватт. Виды излучения – телеграф, телефон (SSB) и цифровая связь.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lastRenderedPageBreak/>
        <w:br/>
      </w:r>
    </w:p>
    <w:p w:rsidR="00E9534D" w:rsidRPr="00E9534D" w:rsidRDefault="00E9534D" w:rsidP="00E9534D">
      <w:pPr>
        <w:shd w:val="clear" w:color="auto" w:fill="FFFFFF"/>
        <w:spacing w:after="0" w:line="420" w:lineRule="atLeast"/>
        <w:outlineLvl w:val="4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953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2 категория</w:t>
      </w:r>
    </w:p>
    <w:p w:rsidR="00E9534D" w:rsidRPr="00E9534D" w:rsidRDefault="00E9534D" w:rsidP="00E95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>Радиолюбителям 2 категории доступны все УКВ диапазоны с максимальной мощностью 10 Ватт, а также все КВ диапазоны, кроме низкочастотного участка диапазона 160 метров, максимальная мощность 100 ватт.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</w:p>
    <w:p w:rsidR="00E9534D" w:rsidRPr="00E9534D" w:rsidRDefault="00E9534D" w:rsidP="00E9534D">
      <w:pPr>
        <w:shd w:val="clear" w:color="auto" w:fill="FFFFFF"/>
        <w:spacing w:after="0" w:line="420" w:lineRule="atLeast"/>
        <w:outlineLvl w:val="4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953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Первая категория</w:t>
      </w:r>
    </w:p>
    <w:p w:rsidR="00E9534D" w:rsidRPr="00E9534D" w:rsidRDefault="00E9534D" w:rsidP="00E95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>Для опытных радиолюбителей. Для сдачи экзамена требуется умение принимать сигналы телеграфной азбукой Морзе со скоростью 60 знаков в минуту. Возможности – по максимуму. На УКВ – диапазонах при работе через Луну (EME) и метеоры (MS) мощность может составлять 500 Вт, а на КВ — диапазонах – киловатт (за искл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ючением диапазона 160 метров).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</w:p>
    <w:p w:rsidR="00E9534D" w:rsidRPr="00E9534D" w:rsidRDefault="00E9534D" w:rsidP="00E9534D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953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Подготовка к экзамену</w:t>
      </w:r>
    </w:p>
    <w:p w:rsidR="00E9534D" w:rsidRPr="00E9534D" w:rsidRDefault="00E9534D" w:rsidP="00E95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>Экзамен проводится с помощью программы, разработанной Союзом радиолюбителей России. В </w:t>
      </w:r>
      <w:hyperlink r:id="rId5" w:history="1">
        <w:r w:rsidRPr="00E9534D">
          <w:rPr>
            <w:rFonts w:ascii="Segoe UI" w:eastAsia="Times New Roman" w:hAnsi="Segoe UI" w:cs="Segoe UI"/>
            <w:color w:val="548EAA"/>
            <w:sz w:val="24"/>
            <w:szCs w:val="24"/>
            <w:u w:val="single"/>
            <w:lang w:eastAsia="ru-RU"/>
          </w:rPr>
          <w:t>данной программе</w:t>
        </w:r>
      </w:hyperlink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 используются вопросы из </w:t>
      </w:r>
      <w:hyperlink r:id="rId6" w:history="1">
        <w:r w:rsidRPr="00E9534D">
          <w:rPr>
            <w:rFonts w:ascii="Segoe UI" w:eastAsia="Times New Roman" w:hAnsi="Segoe UI" w:cs="Segoe UI"/>
            <w:color w:val="548EAA"/>
            <w:sz w:val="24"/>
            <w:szCs w:val="24"/>
            <w:u w:val="single"/>
            <w:lang w:eastAsia="ru-RU"/>
          </w:rPr>
          <w:t xml:space="preserve">данного </w:t>
        </w:r>
        <w:proofErr w:type="spellStart"/>
        <w:r w:rsidRPr="00E9534D">
          <w:rPr>
            <w:rFonts w:ascii="Segoe UI" w:eastAsia="Times New Roman" w:hAnsi="Segoe UI" w:cs="Segoe UI"/>
            <w:color w:val="548EAA"/>
            <w:sz w:val="24"/>
            <w:szCs w:val="24"/>
            <w:u w:val="single"/>
            <w:lang w:eastAsia="ru-RU"/>
          </w:rPr>
          <w:t>pdf</w:t>
        </w:r>
        <w:proofErr w:type="spellEnd"/>
      </w:hyperlink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. В нём содержится более 220 страниц вопросов, максимально охватывающих теоретические и практические основы работы в эфире. Все вопросы разбиты по категориям, ответы находятся н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а страницах: 37, 76, 155, 238.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</w:p>
    <w:p w:rsidR="00E9534D" w:rsidRPr="00E9534D" w:rsidRDefault="00E9534D" w:rsidP="00E9534D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953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Сдача экзамена</w:t>
      </w:r>
    </w:p>
    <w:p w:rsidR="00E9534D" w:rsidRPr="00E9534D" w:rsidRDefault="00E9534D" w:rsidP="00E95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>Есть два способа сдачи экзамена: в местном отделении Союза радиолюбителей России и в радиочастотном центре вашего федерального округа.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 xml:space="preserve">Для сдачи экзамена в местном отделении Союза радиолюбителей России необходимо вступить в СРР, 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заполнить заявление на вступление в СРР (гиперссылка)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.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>Для сдачи экзамена необходимо обратиться в радиочастотный центр 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(гиперссылка нашего окружного ГРЧЦ)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После рассмотрения заявления произвести оплату членских взносов. После присвоения членского номера СРР пройти сдачу экзаменов. При успешной сдаче готовится выписка подтверждающая проведение экзамена. После</w:t>
      </w:r>
      <w:r w:rsidR="00AD1367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оформления направить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весь па</w:t>
      </w:r>
      <w:r w:rsidR="00AD1367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кет документов в личном кабинете в ГРЧЦ. Позывной оформится установленным порядком.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="00AD1367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При сдаче в отделении ГРЧЦ: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>Скачайте </w:t>
      </w:r>
      <w:hyperlink r:id="rId7" w:history="1">
        <w:r w:rsidRPr="00E9534D">
          <w:rPr>
            <w:rFonts w:ascii="Segoe UI" w:eastAsia="Times New Roman" w:hAnsi="Segoe UI" w:cs="Segoe UI"/>
            <w:color w:val="548EAA"/>
            <w:sz w:val="24"/>
            <w:szCs w:val="24"/>
            <w:u w:val="single"/>
            <w:lang w:eastAsia="ru-RU"/>
          </w:rPr>
          <w:t>заявление</w:t>
        </w:r>
      </w:hyperlink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 на «проверку соответствия эксплуатационной и технической готовности Заказчика минимальным требованиям, предъявляемым к операторам любительской службы соответствующей категории», в РЧЦ ЦФО — это номер 38, заполните его, распечатайте, подпишите и отсканируйте. Также в разделе «приложение к заявкам» </w:t>
      </w:r>
      <w:hyperlink r:id="rId8" w:history="1">
        <w:r w:rsidRPr="00E9534D">
          <w:rPr>
            <w:rFonts w:ascii="Segoe UI" w:eastAsia="Times New Roman" w:hAnsi="Segoe UI" w:cs="Segoe UI"/>
            <w:color w:val="548EAA"/>
            <w:sz w:val="24"/>
            <w:szCs w:val="24"/>
            <w:u w:val="single"/>
            <w:lang w:eastAsia="ru-RU"/>
          </w:rPr>
          <w:t>скачайте</w:t>
        </w:r>
      </w:hyperlink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 платежный документ «Форма № ПД-4 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lastRenderedPageBreak/>
        <w:t>Сбербанка России». Затем заявление, платежку, копию паспорта отправьте через электронную почту на адрес info@rfc-cfa.ru, в теме письма обязательно укажите «РЧЦ ЦФО», иначе письмо не дойдёт. Внешние ссылки в РЧЦ не открываются, поэтому документы, обязательно, прикрепите к письму. В течение суток вам перезвонят и назначат день и время сдачи, если этого не произошло, позвоните на «горячую линию» и уточните, пришло ли письмо. В РЧЦ необходимо приехать за 30 минут до начала экзамена, с собой нужно иметь оригиналы документов. Для сдачи экзамена нужно ответить на 19 вопросов из 25, на это даётся час.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>В случае успешной сдачи экзамена, не ранее чем через неделю, будут готовы результаты тестирования, после подтверждения готовности по телефону «горячей линии» за ними необходимо приехать.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</w:p>
    <w:p w:rsidR="00E9534D" w:rsidRPr="00E9534D" w:rsidRDefault="00E9534D" w:rsidP="00E9534D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953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Получение позывного</w:t>
      </w:r>
    </w:p>
    <w:p w:rsidR="00E9534D" w:rsidRPr="00E9534D" w:rsidRDefault="00E9534D" w:rsidP="00E95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>Образованием позывных занимается </w:t>
      </w:r>
      <w:hyperlink r:id="rId9" w:history="1">
        <w:r w:rsidRPr="00E9534D">
          <w:rPr>
            <w:rFonts w:ascii="Segoe UI" w:eastAsia="Times New Roman" w:hAnsi="Segoe UI" w:cs="Segoe UI"/>
            <w:color w:val="548EAA"/>
            <w:sz w:val="24"/>
            <w:szCs w:val="24"/>
            <w:u w:val="single"/>
            <w:lang w:eastAsia="ru-RU"/>
          </w:rPr>
          <w:t>Главный радиочастотный центр</w:t>
        </w:r>
      </w:hyperlink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, позывной образуется бесплатно. Подписанное заявление на образование позывного и акт о результатах тестирования необходимо отправить на адрес grfc@grfc.ru, в течение 10 дней позывной будет образован и через некоторое время с помощью Почты России вы получите «свидетельство об образовании позывного сигнала опознавания».</w:t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</w:p>
    <w:p w:rsidR="00E9534D" w:rsidRPr="00E9534D" w:rsidRDefault="00E9534D" w:rsidP="00E9534D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953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Регистрация РЭС</w:t>
      </w:r>
    </w:p>
    <w:p w:rsidR="00E9534D" w:rsidRPr="00E9534D" w:rsidRDefault="00E9534D" w:rsidP="00E9534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  <w:t xml:space="preserve">Регистрацией РЭС занимается </w:t>
      </w:r>
      <w:proofErr w:type="spellStart"/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Роскомнадзор</w:t>
      </w:r>
      <w:proofErr w:type="spellEnd"/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, регистрация бесплатна и возможна через портал </w:t>
      </w:r>
      <w:proofErr w:type="spellStart"/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Госуслуг</w:t>
      </w:r>
      <w:proofErr w:type="spellEnd"/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, при личном обращении и при отправке документов почтой. Для регистрации необходимо заполнить </w:t>
      </w:r>
      <w:hyperlink r:id="rId10" w:history="1">
        <w:r w:rsidRPr="00E9534D">
          <w:rPr>
            <w:rFonts w:ascii="Segoe UI" w:eastAsia="Times New Roman" w:hAnsi="Segoe UI" w:cs="Segoe UI"/>
            <w:color w:val="548EAA"/>
            <w:sz w:val="24"/>
            <w:szCs w:val="24"/>
            <w:u w:val="single"/>
            <w:lang w:eastAsia="ru-RU"/>
          </w:rPr>
          <w:t>«бланк заявления о регистрации РЭС физического лица»</w:t>
        </w:r>
      </w:hyperlink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 и </w:t>
      </w:r>
      <w:hyperlink r:id="rId11" w:history="1">
        <w:r w:rsidRPr="00E9534D">
          <w:rPr>
            <w:rFonts w:ascii="Segoe UI" w:eastAsia="Times New Roman" w:hAnsi="Segoe UI" w:cs="Segoe UI"/>
            <w:color w:val="548EAA"/>
            <w:sz w:val="24"/>
            <w:szCs w:val="24"/>
            <w:u w:val="single"/>
            <w:lang w:eastAsia="ru-RU"/>
          </w:rPr>
          <w:t>бланк перечня технических характеристик для РЭС радиолюбителей</w:t>
        </w:r>
      </w:hyperlink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 и передать документы удобным способом в </w:t>
      </w:r>
      <w:hyperlink r:id="rId12" w:history="1">
        <w:r w:rsidRPr="00E9534D">
          <w:rPr>
            <w:rFonts w:ascii="Segoe UI" w:eastAsia="Times New Roman" w:hAnsi="Segoe UI" w:cs="Segoe UI"/>
            <w:color w:val="548EAA"/>
            <w:sz w:val="24"/>
            <w:szCs w:val="24"/>
            <w:u w:val="single"/>
            <w:lang w:eastAsia="ru-RU"/>
          </w:rPr>
          <w:t xml:space="preserve">местное отделение </w:t>
        </w:r>
        <w:proofErr w:type="spellStart"/>
        <w:r w:rsidRPr="00E9534D">
          <w:rPr>
            <w:rFonts w:ascii="Segoe UI" w:eastAsia="Times New Roman" w:hAnsi="Segoe UI" w:cs="Segoe UI"/>
            <w:color w:val="548EAA"/>
            <w:sz w:val="24"/>
            <w:szCs w:val="24"/>
            <w:u w:val="single"/>
            <w:lang w:eastAsia="ru-RU"/>
          </w:rPr>
          <w:t>Роскомнадзора</w:t>
        </w:r>
        <w:proofErr w:type="spellEnd"/>
      </w:hyperlink>
      <w:r w:rsidRPr="00E9534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.</w:t>
      </w:r>
    </w:p>
    <w:p w:rsidR="00287CF7" w:rsidRDefault="00287CF7">
      <w:bookmarkStart w:id="1" w:name="_GoBack"/>
      <w:bookmarkEnd w:id="1"/>
    </w:p>
    <w:sectPr w:rsidR="0028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24A80"/>
    <w:multiLevelType w:val="multilevel"/>
    <w:tmpl w:val="BCB2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47F52"/>
    <w:multiLevelType w:val="multilevel"/>
    <w:tmpl w:val="91E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4D"/>
    <w:rsid w:val="00287CF7"/>
    <w:rsid w:val="00AD1367"/>
    <w:rsid w:val="00E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C36F"/>
  <w15:chartTrackingRefBased/>
  <w15:docId w15:val="{984C1D0E-35FE-4727-9A4B-E4C7358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953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953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53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5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title-text">
    <w:name w:val="post__title-text"/>
    <w:basedOn w:val="a0"/>
    <w:rsid w:val="00E9534D"/>
  </w:style>
  <w:style w:type="character" w:styleId="a3">
    <w:name w:val="Hyperlink"/>
    <w:basedOn w:val="a0"/>
    <w:uiPriority w:val="99"/>
    <w:semiHidden/>
    <w:unhideWhenUsed/>
    <w:rsid w:val="00E95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306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c-cfa.ru/main.phtml?p=forms&amp;l=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c-cfa.ru/files/phys38.doc" TargetMode="External"/><Relationship Id="rId12" Type="http://schemas.openxmlformats.org/officeDocument/2006/relationships/hyperlink" Target="http://rkn.gov.ru/about/territo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r.ru/HF/exam/hamtest.zip" TargetMode="External"/><Relationship Id="rId11" Type="http://schemas.openxmlformats.org/officeDocument/2006/relationships/hyperlink" Target="http://77.rkn.gov.ru/docs/77/Bl._perech._TKH_dlja_RL.rtf" TargetMode="External"/><Relationship Id="rId5" Type="http://schemas.openxmlformats.org/officeDocument/2006/relationships/hyperlink" Target="http://srr.ru/HF/exam/ham_exam_russia_2012.zip" TargetMode="External"/><Relationship Id="rId10" Type="http://schemas.openxmlformats.org/officeDocument/2006/relationships/hyperlink" Target="http://77.rkn.gov.ru/docs/77/Bl._zajav._Fiz._lic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f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Сенченко Денис Александрович</dc:creator>
  <cp:keywords/>
  <dc:description/>
  <cp:lastModifiedBy>Сенченко Денис Александрович</cp:lastModifiedBy>
  <cp:revision>1</cp:revision>
  <dcterms:created xsi:type="dcterms:W3CDTF">2021-03-02T09:24:00Z</dcterms:created>
  <dcterms:modified xsi:type="dcterms:W3CDTF">2021-03-02T09:37:00Z</dcterms:modified>
</cp:coreProperties>
</file>